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72" w:rsidRPr="00E20AB2" w:rsidRDefault="003357DD" w:rsidP="00E20AB2">
      <w:pPr>
        <w:widowControl w:val="0"/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20AB2">
        <w:rPr>
          <w:rFonts w:ascii="Arial" w:hAnsi="Arial" w:cs="Arial"/>
          <w:bCs/>
          <w:sz w:val="22"/>
          <w:szCs w:val="22"/>
        </w:rPr>
        <w:t xml:space="preserve">The </w:t>
      </w:r>
      <w:r w:rsidR="0056750D" w:rsidRPr="00E20AB2">
        <w:rPr>
          <w:rFonts w:ascii="Arial" w:hAnsi="Arial" w:cs="Arial"/>
          <w:bCs/>
          <w:sz w:val="22"/>
          <w:szCs w:val="22"/>
        </w:rPr>
        <w:t>State Development and Public Works Organisation and Other Legislation Amendment Bill 2015</w:t>
      </w:r>
      <w:r w:rsidR="00AD04C6" w:rsidRPr="00E20AB2">
        <w:rPr>
          <w:rFonts w:ascii="Arial" w:hAnsi="Arial" w:cs="Arial"/>
          <w:bCs/>
          <w:sz w:val="22"/>
          <w:szCs w:val="22"/>
        </w:rPr>
        <w:t xml:space="preserve"> </w:t>
      </w:r>
      <w:r w:rsidRPr="00E20AB2">
        <w:rPr>
          <w:rFonts w:ascii="Arial" w:hAnsi="Arial" w:cs="Arial"/>
          <w:bCs/>
          <w:sz w:val="22"/>
          <w:szCs w:val="22"/>
        </w:rPr>
        <w:t xml:space="preserve">(the Bill) </w:t>
      </w:r>
      <w:r w:rsidR="00CD34C6" w:rsidRPr="00E20AB2">
        <w:rPr>
          <w:rFonts w:ascii="Arial" w:hAnsi="Arial" w:cs="Arial"/>
          <w:bCs/>
          <w:sz w:val="22"/>
          <w:szCs w:val="22"/>
        </w:rPr>
        <w:t>implements</w:t>
      </w:r>
      <w:r w:rsidR="007073F9" w:rsidRPr="00E20AB2">
        <w:rPr>
          <w:rFonts w:ascii="Arial" w:hAnsi="Arial" w:cs="Arial"/>
          <w:bCs/>
          <w:sz w:val="22"/>
          <w:szCs w:val="22"/>
        </w:rPr>
        <w:t xml:space="preserve"> the g</w:t>
      </w:r>
      <w:r w:rsidRPr="00E20AB2">
        <w:rPr>
          <w:rFonts w:ascii="Arial" w:hAnsi="Arial" w:cs="Arial"/>
          <w:bCs/>
          <w:sz w:val="22"/>
          <w:szCs w:val="22"/>
        </w:rPr>
        <w:t xml:space="preserve">overnment’s election commitment to </w:t>
      </w:r>
      <w:r w:rsidR="00AD04C6" w:rsidRPr="00E20AB2">
        <w:rPr>
          <w:rFonts w:ascii="Arial" w:hAnsi="Arial" w:cs="Arial"/>
          <w:bCs/>
          <w:sz w:val="22"/>
          <w:szCs w:val="22"/>
        </w:rPr>
        <w:t xml:space="preserve">restore </w:t>
      </w:r>
      <w:r w:rsidR="00C83972" w:rsidRPr="00E20AB2">
        <w:rPr>
          <w:rFonts w:ascii="Arial" w:hAnsi="Arial" w:cs="Arial"/>
          <w:bCs/>
          <w:sz w:val="22"/>
          <w:szCs w:val="22"/>
        </w:rPr>
        <w:t xml:space="preserve">community objection rights removed by the </w:t>
      </w:r>
      <w:r w:rsidR="00C83972" w:rsidRPr="00E20AB2">
        <w:rPr>
          <w:rFonts w:ascii="Arial" w:hAnsi="Arial" w:cs="Arial"/>
          <w:bCs/>
          <w:i/>
          <w:sz w:val="22"/>
          <w:szCs w:val="22"/>
        </w:rPr>
        <w:t>Mineral and Energy Resources (Common Provisions) Act 2014</w:t>
      </w:r>
      <w:r w:rsidR="007073F9" w:rsidRPr="00E20AB2">
        <w:rPr>
          <w:rFonts w:ascii="Arial" w:hAnsi="Arial" w:cs="Arial"/>
          <w:bCs/>
          <w:sz w:val="22"/>
          <w:szCs w:val="22"/>
        </w:rPr>
        <w:t xml:space="preserve"> under the former government</w:t>
      </w:r>
      <w:r w:rsidR="00C83972" w:rsidRPr="00E20AB2">
        <w:rPr>
          <w:rFonts w:ascii="Arial" w:hAnsi="Arial" w:cs="Arial"/>
          <w:bCs/>
          <w:sz w:val="22"/>
          <w:szCs w:val="22"/>
        </w:rPr>
        <w:t>.</w:t>
      </w:r>
    </w:p>
    <w:p w:rsidR="007073F9" w:rsidRPr="00E20AB2" w:rsidRDefault="007073F9" w:rsidP="00ED31F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20AB2">
        <w:rPr>
          <w:rFonts w:ascii="Arial" w:hAnsi="Arial" w:cs="Arial"/>
          <w:bCs/>
          <w:sz w:val="22"/>
          <w:szCs w:val="22"/>
        </w:rPr>
        <w:t xml:space="preserve">The Bill repeals section 47D of the </w:t>
      </w:r>
      <w:r w:rsidRPr="00E20AB2">
        <w:rPr>
          <w:rFonts w:ascii="Arial" w:hAnsi="Arial" w:cs="Arial"/>
          <w:bCs/>
          <w:i/>
          <w:sz w:val="22"/>
          <w:szCs w:val="22"/>
        </w:rPr>
        <w:t xml:space="preserve">State Development and Public Works Organisation Act 1971 </w:t>
      </w:r>
      <w:r w:rsidRPr="00E20AB2">
        <w:rPr>
          <w:rFonts w:ascii="Arial" w:hAnsi="Arial" w:cs="Arial"/>
          <w:bCs/>
          <w:sz w:val="22"/>
          <w:szCs w:val="22"/>
        </w:rPr>
        <w:t xml:space="preserve">(SDPWO Act). </w:t>
      </w:r>
    </w:p>
    <w:p w:rsidR="00ED31FA" w:rsidRPr="00E20AB2" w:rsidRDefault="007073F9" w:rsidP="00ED31F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20AB2">
        <w:rPr>
          <w:rFonts w:ascii="Arial" w:hAnsi="Arial" w:cs="Arial"/>
          <w:bCs/>
          <w:sz w:val="22"/>
          <w:szCs w:val="22"/>
        </w:rPr>
        <w:t>Section 47D of the SDPWO Act prevented</w:t>
      </w:r>
      <w:r w:rsidR="00ED31FA" w:rsidRPr="00E20AB2">
        <w:rPr>
          <w:rFonts w:ascii="Arial" w:hAnsi="Arial" w:cs="Arial"/>
          <w:bCs/>
          <w:sz w:val="22"/>
          <w:szCs w:val="22"/>
        </w:rPr>
        <w:t xml:space="preserve"> any objections to the Land Court being made about an environmental authority (EA) application for a proposed mining activity that has been subject to a Coordinator-General’s assessment.</w:t>
      </w:r>
    </w:p>
    <w:p w:rsidR="00F07C8D" w:rsidRPr="00E20AB2" w:rsidRDefault="00ED31FA" w:rsidP="00ED31F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20AB2">
        <w:rPr>
          <w:rFonts w:ascii="Arial" w:hAnsi="Arial" w:cs="Arial"/>
          <w:bCs/>
          <w:sz w:val="22"/>
          <w:szCs w:val="22"/>
        </w:rPr>
        <w:t xml:space="preserve">The repeal of section 47D will importantly </w:t>
      </w:r>
      <w:r w:rsidR="007C59E8" w:rsidRPr="00E20AB2">
        <w:rPr>
          <w:rFonts w:ascii="Arial" w:hAnsi="Arial" w:cs="Arial"/>
          <w:bCs/>
          <w:sz w:val="22"/>
          <w:szCs w:val="22"/>
        </w:rPr>
        <w:t xml:space="preserve">and immediately </w:t>
      </w:r>
      <w:r w:rsidRPr="00E20AB2">
        <w:rPr>
          <w:rFonts w:ascii="Arial" w:hAnsi="Arial" w:cs="Arial"/>
          <w:bCs/>
          <w:sz w:val="22"/>
          <w:szCs w:val="22"/>
        </w:rPr>
        <w:t xml:space="preserve">restore community objection rights relating to </w:t>
      </w:r>
      <w:r w:rsidR="007073F9" w:rsidRPr="00E20AB2">
        <w:rPr>
          <w:rFonts w:ascii="Arial" w:hAnsi="Arial" w:cs="Arial"/>
          <w:bCs/>
          <w:sz w:val="22"/>
          <w:szCs w:val="22"/>
        </w:rPr>
        <w:t xml:space="preserve">current and </w:t>
      </w:r>
      <w:r w:rsidRPr="00E20AB2">
        <w:rPr>
          <w:rFonts w:ascii="Arial" w:hAnsi="Arial" w:cs="Arial"/>
          <w:bCs/>
          <w:sz w:val="22"/>
          <w:szCs w:val="22"/>
        </w:rPr>
        <w:t xml:space="preserve">future EA applications for certain mining proposals that have been evaluated by the Coordinator-General, </w:t>
      </w:r>
      <w:r w:rsidR="007073F9" w:rsidRPr="00E20AB2">
        <w:rPr>
          <w:rFonts w:ascii="Arial" w:hAnsi="Arial" w:cs="Arial"/>
          <w:bCs/>
          <w:sz w:val="22"/>
          <w:szCs w:val="22"/>
        </w:rPr>
        <w:t xml:space="preserve">provided that no decision on the EA application under the </w:t>
      </w:r>
      <w:r w:rsidR="007073F9" w:rsidRPr="00E20AB2">
        <w:rPr>
          <w:rFonts w:ascii="Arial" w:hAnsi="Arial" w:cs="Arial"/>
          <w:bCs/>
          <w:i/>
          <w:sz w:val="22"/>
          <w:szCs w:val="22"/>
        </w:rPr>
        <w:t>Environmental Protection Act 1994</w:t>
      </w:r>
      <w:r w:rsidR="00974175" w:rsidRPr="00E20AB2">
        <w:rPr>
          <w:rFonts w:ascii="Arial" w:hAnsi="Arial" w:cs="Arial"/>
          <w:bCs/>
          <w:sz w:val="22"/>
          <w:szCs w:val="22"/>
        </w:rPr>
        <w:t xml:space="preserve"> </w:t>
      </w:r>
      <w:r w:rsidR="007073F9" w:rsidRPr="00E20AB2">
        <w:rPr>
          <w:rFonts w:ascii="Arial" w:hAnsi="Arial" w:cs="Arial"/>
          <w:bCs/>
          <w:sz w:val="22"/>
          <w:szCs w:val="22"/>
        </w:rPr>
        <w:t xml:space="preserve">has been made by the </w:t>
      </w:r>
      <w:r w:rsidR="00060712" w:rsidRPr="00E20AB2">
        <w:rPr>
          <w:rFonts w:ascii="Arial" w:hAnsi="Arial" w:cs="Arial"/>
          <w:bCs/>
          <w:sz w:val="22"/>
          <w:szCs w:val="22"/>
        </w:rPr>
        <w:t>administering authority</w:t>
      </w:r>
      <w:r w:rsidR="00AC2132" w:rsidRPr="00E20AB2">
        <w:rPr>
          <w:rFonts w:ascii="Arial" w:hAnsi="Arial" w:cs="Arial"/>
          <w:bCs/>
          <w:sz w:val="22"/>
          <w:szCs w:val="22"/>
        </w:rPr>
        <w:t>.</w:t>
      </w:r>
    </w:p>
    <w:p w:rsidR="00974175" w:rsidRPr="00E20AB2" w:rsidRDefault="00AC2132" w:rsidP="00EB534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20AB2">
        <w:rPr>
          <w:rFonts w:ascii="Arial" w:hAnsi="Arial" w:cs="Arial"/>
          <w:bCs/>
          <w:sz w:val="22"/>
          <w:szCs w:val="22"/>
        </w:rPr>
        <w:t xml:space="preserve">The Bill also includes amendments to the </w:t>
      </w:r>
      <w:r w:rsidRPr="00E20AB2">
        <w:rPr>
          <w:rFonts w:ascii="Arial" w:hAnsi="Arial" w:cs="Arial"/>
          <w:bCs/>
          <w:i/>
          <w:sz w:val="22"/>
          <w:szCs w:val="22"/>
        </w:rPr>
        <w:t>Land Court Act 2000</w:t>
      </w:r>
      <w:r w:rsidRPr="00E20AB2">
        <w:rPr>
          <w:rFonts w:ascii="Arial" w:hAnsi="Arial" w:cs="Arial"/>
          <w:bCs/>
          <w:sz w:val="22"/>
          <w:szCs w:val="22"/>
        </w:rPr>
        <w:t xml:space="preserve"> to </w:t>
      </w:r>
      <w:r w:rsidR="00C55ABC" w:rsidRPr="00E20AB2">
        <w:rPr>
          <w:rFonts w:ascii="Arial" w:hAnsi="Arial" w:cs="Arial"/>
          <w:bCs/>
          <w:sz w:val="22"/>
          <w:szCs w:val="22"/>
        </w:rPr>
        <w:t xml:space="preserve">provide clarity and certainty in relation to </w:t>
      </w:r>
      <w:r w:rsidRPr="00E20AB2">
        <w:rPr>
          <w:rFonts w:ascii="Arial" w:hAnsi="Arial" w:cs="Arial"/>
          <w:bCs/>
          <w:sz w:val="22"/>
          <w:szCs w:val="22"/>
        </w:rPr>
        <w:t xml:space="preserve">immunity </w:t>
      </w:r>
      <w:r w:rsidR="00C55ABC" w:rsidRPr="00E20AB2">
        <w:rPr>
          <w:rFonts w:ascii="Arial" w:hAnsi="Arial" w:cs="Arial"/>
          <w:bCs/>
          <w:sz w:val="22"/>
          <w:szCs w:val="22"/>
        </w:rPr>
        <w:t>for members of the Land Court regarding the nature and extent of the protection for members when performing administrative functions, reinstating the position t</w:t>
      </w:r>
      <w:r w:rsidRPr="00E20AB2">
        <w:rPr>
          <w:rFonts w:ascii="Arial" w:hAnsi="Arial" w:cs="Arial"/>
          <w:bCs/>
          <w:sz w:val="22"/>
          <w:szCs w:val="22"/>
        </w:rPr>
        <w:t xml:space="preserve">hat </w:t>
      </w:r>
      <w:r w:rsidR="00C55ABC" w:rsidRPr="00E20AB2">
        <w:rPr>
          <w:rFonts w:ascii="Arial" w:hAnsi="Arial" w:cs="Arial"/>
          <w:bCs/>
          <w:sz w:val="22"/>
          <w:szCs w:val="22"/>
        </w:rPr>
        <w:t>members had previously thought applied</w:t>
      </w:r>
      <w:r w:rsidRPr="00E20AB2">
        <w:rPr>
          <w:rFonts w:ascii="Arial" w:hAnsi="Arial" w:cs="Arial"/>
          <w:bCs/>
          <w:sz w:val="22"/>
          <w:szCs w:val="22"/>
        </w:rPr>
        <w:t xml:space="preserve">. In line with the existing immunity, the extended protection and immunity will also apply to judicial registrars, lawyers, agents and witnesses.  The amendments will apply retrospectively. </w:t>
      </w:r>
    </w:p>
    <w:p w:rsidR="003357DD" w:rsidRPr="00E20AB2" w:rsidRDefault="003357DD" w:rsidP="003357D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20AB2"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Pr="00E20AB2">
        <w:rPr>
          <w:rFonts w:ascii="Arial" w:hAnsi="Arial" w:cs="Arial"/>
          <w:bCs/>
          <w:sz w:val="22"/>
          <w:szCs w:val="22"/>
        </w:rPr>
        <w:t xml:space="preserve"> the introduction of the </w:t>
      </w:r>
      <w:r w:rsidR="00ED31FA" w:rsidRPr="00E20AB2">
        <w:rPr>
          <w:rFonts w:ascii="Arial" w:hAnsi="Arial" w:cs="Arial"/>
          <w:bCs/>
          <w:sz w:val="22"/>
          <w:szCs w:val="22"/>
        </w:rPr>
        <w:t xml:space="preserve">State Development and Public Works Organisation and </w:t>
      </w:r>
      <w:r w:rsidR="00CD34C6" w:rsidRPr="00E20AB2">
        <w:rPr>
          <w:rFonts w:ascii="Arial" w:hAnsi="Arial" w:cs="Arial"/>
          <w:bCs/>
          <w:sz w:val="22"/>
          <w:szCs w:val="22"/>
        </w:rPr>
        <w:t>Other Legislation</w:t>
      </w:r>
      <w:r w:rsidR="00ED31FA" w:rsidRPr="00E20AB2">
        <w:rPr>
          <w:rFonts w:ascii="Arial" w:hAnsi="Arial" w:cs="Arial"/>
          <w:bCs/>
          <w:sz w:val="22"/>
          <w:szCs w:val="22"/>
        </w:rPr>
        <w:t xml:space="preserve"> Amendment Bill 2015 </w:t>
      </w:r>
      <w:r w:rsidR="00F07C8D" w:rsidRPr="00E20AB2">
        <w:rPr>
          <w:rFonts w:ascii="Arial" w:hAnsi="Arial" w:cs="Arial"/>
          <w:bCs/>
          <w:sz w:val="22"/>
          <w:szCs w:val="22"/>
        </w:rPr>
        <w:t>into the Legislative A</w:t>
      </w:r>
      <w:r w:rsidRPr="00E20AB2">
        <w:rPr>
          <w:rFonts w:ascii="Arial" w:hAnsi="Arial" w:cs="Arial"/>
          <w:bCs/>
          <w:sz w:val="22"/>
          <w:szCs w:val="22"/>
        </w:rPr>
        <w:t>ssembly.</w:t>
      </w:r>
    </w:p>
    <w:p w:rsidR="003357DD" w:rsidRPr="0037417B" w:rsidRDefault="003357DD" w:rsidP="00995D5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0AB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D04C6" w:rsidRPr="00E20AB2" w:rsidRDefault="003E1CCE" w:rsidP="0056750D">
      <w:pPr>
        <w:widowControl w:val="0"/>
        <w:numPr>
          <w:ilvl w:val="0"/>
          <w:numId w:val="2"/>
        </w:numPr>
        <w:spacing w:before="120"/>
        <w:jc w:val="both"/>
      </w:pPr>
      <w:hyperlink r:id="rId8" w:history="1">
        <w:r w:rsidR="0056750D" w:rsidRPr="00C02975">
          <w:rPr>
            <w:rStyle w:val="Hyperlink"/>
            <w:rFonts w:ascii="Arial" w:hAnsi="Arial" w:cs="Arial"/>
            <w:bCs/>
            <w:sz w:val="22"/>
            <w:szCs w:val="22"/>
          </w:rPr>
          <w:t>State Development and Public Works Organisation and Other Legislation Amendment Bill 2015</w:t>
        </w:r>
      </w:hyperlink>
    </w:p>
    <w:p w:rsidR="00A75523" w:rsidRPr="00E20AB2" w:rsidRDefault="003E1CCE" w:rsidP="003357DD">
      <w:pPr>
        <w:widowControl w:val="0"/>
        <w:numPr>
          <w:ilvl w:val="0"/>
          <w:numId w:val="2"/>
        </w:numPr>
        <w:spacing w:before="120"/>
        <w:jc w:val="both"/>
      </w:pPr>
      <w:hyperlink r:id="rId9" w:history="1">
        <w:r w:rsidR="003357DD" w:rsidRPr="00C0297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75523" w:rsidRPr="00E20AB2" w:rsidSect="0037417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88" w:rsidRDefault="000C2888" w:rsidP="00D6589B">
      <w:r>
        <w:separator/>
      </w:r>
    </w:p>
  </w:endnote>
  <w:endnote w:type="continuationSeparator" w:id="0">
    <w:p w:rsidR="000C2888" w:rsidRDefault="000C288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88" w:rsidRDefault="000C2888" w:rsidP="00D6589B">
      <w:r>
        <w:separator/>
      </w:r>
    </w:p>
  </w:footnote>
  <w:footnote w:type="continuationSeparator" w:id="0">
    <w:p w:rsidR="000C2888" w:rsidRDefault="000C288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D8" w:rsidRPr="005176D8" w:rsidRDefault="005176D8" w:rsidP="005176D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eastAsia="Times New Roman" w:hAnsi="Arial" w:cs="Arial"/>
        <w:b/>
        <w:color w:val="auto"/>
        <w:sz w:val="28"/>
        <w:szCs w:val="22"/>
        <w:lang w:eastAsia="en-US"/>
      </w:rPr>
    </w:pPr>
    <w:r w:rsidRPr="005176D8">
      <w:rPr>
        <w:rFonts w:ascii="Arial" w:eastAsia="Times New Roman" w:hAnsi="Arial" w:cs="Arial"/>
        <w:b/>
        <w:color w:val="auto"/>
        <w:sz w:val="28"/>
        <w:szCs w:val="22"/>
        <w:lang w:eastAsia="en-US"/>
      </w:rPr>
      <w:t>Queensland Government</w:t>
    </w:r>
  </w:p>
  <w:p w:rsidR="005176D8" w:rsidRPr="005176D8" w:rsidRDefault="005176D8" w:rsidP="005176D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eastAsia="Times New Roman" w:hAnsi="Arial" w:cs="Arial"/>
        <w:b/>
        <w:color w:val="auto"/>
        <w:sz w:val="14"/>
        <w:szCs w:val="22"/>
        <w:u w:val="single"/>
        <w:lang w:eastAsia="en-US"/>
      </w:rPr>
    </w:pPr>
  </w:p>
  <w:p w:rsidR="005176D8" w:rsidRPr="005176D8" w:rsidRDefault="005176D8" w:rsidP="005176D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eastAsia="Times New Roman" w:hAnsi="Arial" w:cs="Arial"/>
        <w:b/>
        <w:color w:val="auto"/>
        <w:sz w:val="22"/>
        <w:szCs w:val="22"/>
        <w:lang w:eastAsia="en-US"/>
      </w:rPr>
    </w:pPr>
    <w:r w:rsidRPr="005176D8">
      <w:rPr>
        <w:rFonts w:ascii="Arial" w:eastAsia="Times New Roman" w:hAnsi="Arial" w:cs="Arial"/>
        <w:b/>
        <w:color w:val="auto"/>
        <w:sz w:val="22"/>
        <w:szCs w:val="22"/>
        <w:lang w:eastAsia="en-US"/>
      </w:rPr>
      <w:t>Cabinet – Ju</w:t>
    </w:r>
    <w:r>
      <w:rPr>
        <w:rFonts w:ascii="Arial" w:eastAsia="Times New Roman" w:hAnsi="Arial" w:cs="Arial"/>
        <w:b/>
        <w:color w:val="auto"/>
        <w:sz w:val="22"/>
        <w:szCs w:val="22"/>
        <w:lang w:eastAsia="en-US"/>
      </w:rPr>
      <w:t>ly</w:t>
    </w:r>
    <w:r w:rsidRPr="005176D8">
      <w:rPr>
        <w:rFonts w:ascii="Arial" w:eastAsia="Times New Roman" w:hAnsi="Arial" w:cs="Arial"/>
        <w:b/>
        <w:color w:val="auto"/>
        <w:sz w:val="22"/>
        <w:szCs w:val="22"/>
        <w:lang w:eastAsia="en-US"/>
      </w:rPr>
      <w:t xml:space="preserve"> 2015</w:t>
    </w:r>
  </w:p>
  <w:p w:rsidR="0056750D" w:rsidRDefault="0056750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6750D">
      <w:rPr>
        <w:rFonts w:ascii="Arial" w:hAnsi="Arial" w:cs="Arial"/>
        <w:b/>
        <w:sz w:val="22"/>
        <w:szCs w:val="22"/>
        <w:u w:val="single"/>
      </w:rPr>
      <w:t>State Development and Public Works Organisation and Other Legislation Amendment Bill 2015</w:t>
    </w:r>
  </w:p>
  <w:p w:rsidR="004A79BA" w:rsidRDefault="00AD04C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State Development</w:t>
    </w:r>
    <w:r w:rsidR="00435002">
      <w:rPr>
        <w:rFonts w:ascii="Arial" w:hAnsi="Arial" w:cs="Arial"/>
        <w:b/>
        <w:sz w:val="22"/>
        <w:szCs w:val="22"/>
        <w:u w:val="single"/>
      </w:rPr>
      <w:t xml:space="preserve"> and Minister for Natural Resources and Mines</w:t>
    </w:r>
  </w:p>
  <w:p w:rsidR="00435002" w:rsidRDefault="00435002" w:rsidP="00C02975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435002" w:rsidRDefault="0043500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05FC"/>
    <w:rsid w:val="000430DD"/>
    <w:rsid w:val="0005653D"/>
    <w:rsid w:val="00060712"/>
    <w:rsid w:val="00080F8F"/>
    <w:rsid w:val="000B0A86"/>
    <w:rsid w:val="000C2888"/>
    <w:rsid w:val="000D0E3B"/>
    <w:rsid w:val="000D3D73"/>
    <w:rsid w:val="001140D7"/>
    <w:rsid w:val="00140936"/>
    <w:rsid w:val="0014515F"/>
    <w:rsid w:val="00174117"/>
    <w:rsid w:val="001D5692"/>
    <w:rsid w:val="001E209B"/>
    <w:rsid w:val="001E2CDB"/>
    <w:rsid w:val="001E4ED9"/>
    <w:rsid w:val="00201612"/>
    <w:rsid w:val="0021344B"/>
    <w:rsid w:val="00313C05"/>
    <w:rsid w:val="003357DD"/>
    <w:rsid w:val="003507CF"/>
    <w:rsid w:val="0037417B"/>
    <w:rsid w:val="003B5871"/>
    <w:rsid w:val="003E1CCE"/>
    <w:rsid w:val="00402AF3"/>
    <w:rsid w:val="0041257A"/>
    <w:rsid w:val="004207B4"/>
    <w:rsid w:val="0042150D"/>
    <w:rsid w:val="00435002"/>
    <w:rsid w:val="00452CB8"/>
    <w:rsid w:val="004A79BA"/>
    <w:rsid w:val="004B22D1"/>
    <w:rsid w:val="004E3AE1"/>
    <w:rsid w:val="00501C66"/>
    <w:rsid w:val="005176D8"/>
    <w:rsid w:val="00550873"/>
    <w:rsid w:val="005548B4"/>
    <w:rsid w:val="005642DF"/>
    <w:rsid w:val="0056750D"/>
    <w:rsid w:val="005C1BD9"/>
    <w:rsid w:val="00651CBB"/>
    <w:rsid w:val="007073F9"/>
    <w:rsid w:val="00732E22"/>
    <w:rsid w:val="007B70F7"/>
    <w:rsid w:val="007C59E8"/>
    <w:rsid w:val="007D413A"/>
    <w:rsid w:val="007E0016"/>
    <w:rsid w:val="008A4523"/>
    <w:rsid w:val="008B4258"/>
    <w:rsid w:val="008F14A9"/>
    <w:rsid w:val="008F3EB9"/>
    <w:rsid w:val="008F44CD"/>
    <w:rsid w:val="00974175"/>
    <w:rsid w:val="00995D52"/>
    <w:rsid w:val="009A4203"/>
    <w:rsid w:val="00A527A5"/>
    <w:rsid w:val="00A75523"/>
    <w:rsid w:val="00AC2132"/>
    <w:rsid w:val="00AC3BEE"/>
    <w:rsid w:val="00AD04C6"/>
    <w:rsid w:val="00B47DC4"/>
    <w:rsid w:val="00B80DB8"/>
    <w:rsid w:val="00BB77C0"/>
    <w:rsid w:val="00BD34FF"/>
    <w:rsid w:val="00C02975"/>
    <w:rsid w:val="00C07656"/>
    <w:rsid w:val="00C1287F"/>
    <w:rsid w:val="00C34245"/>
    <w:rsid w:val="00C47DCB"/>
    <w:rsid w:val="00C55ABC"/>
    <w:rsid w:val="00C612F5"/>
    <w:rsid w:val="00C75E67"/>
    <w:rsid w:val="00C83972"/>
    <w:rsid w:val="00CA67B1"/>
    <w:rsid w:val="00CB1501"/>
    <w:rsid w:val="00CB7974"/>
    <w:rsid w:val="00CD34C6"/>
    <w:rsid w:val="00CE6FBA"/>
    <w:rsid w:val="00CF0D8A"/>
    <w:rsid w:val="00D34E67"/>
    <w:rsid w:val="00D4043D"/>
    <w:rsid w:val="00D6589B"/>
    <w:rsid w:val="00D67135"/>
    <w:rsid w:val="00D75134"/>
    <w:rsid w:val="00DB6FE7"/>
    <w:rsid w:val="00DE480D"/>
    <w:rsid w:val="00DE61EC"/>
    <w:rsid w:val="00DF16A3"/>
    <w:rsid w:val="00E20AB2"/>
    <w:rsid w:val="00EA5E71"/>
    <w:rsid w:val="00EB5348"/>
    <w:rsid w:val="00ED31FA"/>
    <w:rsid w:val="00EF1DB9"/>
    <w:rsid w:val="00F07C8D"/>
    <w:rsid w:val="00F10DF9"/>
    <w:rsid w:val="00F53AE3"/>
    <w:rsid w:val="00F974BA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C029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B782-8E5F-4534-A2B3-FB660AAB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1537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</CharactersWithSpaces>
  <SharedDoc>false</SharedDoc>
  <HyperlinkBase>https://www.cabinet.qld.gov.au/documents/2015/Jul/SDPWOBll/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2015-09-15T03:19:00Z</cp:lastPrinted>
  <dcterms:created xsi:type="dcterms:W3CDTF">2017-10-25T01:32:00Z</dcterms:created>
  <dcterms:modified xsi:type="dcterms:W3CDTF">2018-03-06T01:28:00Z</dcterms:modified>
  <cp:category>Land,Courts,Mining,Environmental_Protection,Legislation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Topic">
    <vt:lpwstr>Cabinet templates</vt:lpwstr>
  </property>
  <property fmtid="{D5CDD505-2E9C-101B-9397-08002B2CF9AE}" pid="5" name="Category">
    <vt:lpwstr>Cabinet Legislation and Liaison (CLLO) templates</vt:lpwstr>
  </property>
  <property fmtid="{D5CDD505-2E9C-101B-9397-08002B2CF9AE}" pid="6" name="Area">
    <vt:lpwstr>DSDIP</vt:lpwstr>
  </property>
  <property fmtid="{D5CDD505-2E9C-101B-9397-08002B2CF9AE}" pid="7" name="Owners">
    <vt:lpwstr>1;#Cabinet and executive correspondence</vt:lpwstr>
  </property>
</Properties>
</file>